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кинестетик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дигитал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... В этой статье попробуем разобраться не только со значением, но и с практическим применением слов "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>аудиал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>визуал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>кинестетик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 xml:space="preserve">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>дигитал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", которые многие из вас слышали.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Человек получает информацию из внешнего мира через 5 сенсорных каналов: зрительный, слуховой, тактильный, обонятельный и вкусовой. Каждый из этих каналов, в свою очередь, занимает определённое по значимости место в общей системе восприятия. Под значимостью подразумевается объём, важность и качество получаемой информации. Сенсорные системы человека могут иметь как врождённый доминирующий тип (гениальные композиторы, которые окружающий мир воспринимали как различную музыку), так и приобретённый (текстильщики, работающие на производстве чёрных тканей, различают до 40 оттенков чёрного цвета, в то время как все остальные люди – 2-3 оттенка).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В силу тех или иных причин у разных людей формируются доминирующие каналы восприятия, знание которых позволит подобрать наиболее эффективные методики при изучении какого-либо иностранного языка (например,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hyperlink r:id="rId4" w:tooltip="английский по скайпу" w:history="1">
        <w:r>
          <w:rPr>
            <w:rStyle w:val="af5"/>
            <w:rFonts w:ascii="Verdana" w:eastAsia="Times New Roman" w:hAnsi="Verdana" w:cs="Times New Roman"/>
            <w:color w:val="0075FF"/>
            <w:sz w:val="19"/>
            <w:lang w:val="ru-RU" w:eastAsia="ru-RU" w:bidi="ar-SA"/>
          </w:rPr>
          <w:t>английского</w:t>
        </w:r>
      </w:hyperlink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).</w:t>
      </w:r>
    </w:p>
    <w:p w:rsidR="00DF7658" w:rsidRPr="00A827DB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A827DB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jc w:val="center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8000"/>
          <w:sz w:val="19"/>
          <w:lang w:val="ru-RU" w:eastAsia="ru-RU" w:bidi="ar-SA"/>
        </w:rPr>
        <w:t>Выделяют 3 основные типа восприятия</w:t>
      </w:r>
      <w:r>
        <w:rPr>
          <w:rFonts w:ascii="Verdana" w:eastAsia="Times New Roman" w:hAnsi="Verdana" w:cs="Times New Roman"/>
          <w:color w:val="008000"/>
          <w:sz w:val="19"/>
          <w:szCs w:val="19"/>
          <w:lang w:val="ru-RU" w:eastAsia="ru-RU" w:bidi="ar-SA"/>
        </w:rPr>
        <w:t>:</w:t>
      </w:r>
    </w:p>
    <w:p w:rsidR="00DF7658" w:rsidRPr="00A827DB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A827DB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1.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19"/>
          <w:lang w:val="ru-RU" w:eastAsia="ru-RU" w:bidi="ar-SA"/>
        </w:rPr>
        <w:t>Аудиал</w:t>
      </w:r>
      <w:proofErr w:type="spellEnd"/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– это человек, основная информация для которого поступает через слуховой сенсорный канал. При этом сама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аудиальная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репрезентативная система имеет 2 направления восприятия: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а)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аудиально-тональная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– это система восприятия звуков и тональных последовательностей (т.е. звук как физическое явление, в чистом виде);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б)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аудиально-дигитальная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- система восприятия звука в виде слов и их сочетаний (т.е. восприятие звука в логической, смысловой форме).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имеют плохую зрительную память на лица, но хорошо узнают человека по голосу. Ярко выраженный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во время очень серьёзного разговора может даже закрыть глаза, чтобы «лишний» канал информации не распылял его внимания.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в своей речи гораздо чаще употребляет слова, связанные с его доминирующей системой восприятия: «я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слышал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, что…», «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звучит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достаточно странно…» и т.д.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в своём большинстве достаточно разговорчивы, хотя есть и исключения. Речь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аудиала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достаточно разнообразна и эмоционально насыщена, свои мысли чувства они предпочитают выразить с помощью звуков (слова, восклицания, крики).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обычно любят музыку и неплохо разбираются в ней, часто во время своих раздумий или выполнении каких-то действий напевают что-то вслух. Среди категории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аудиалов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вообще достаточно много композиторов, музыкантов и других профессий, связанных с музыкой.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2.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19"/>
          <w:lang w:val="ru-RU" w:eastAsia="ru-RU" w:bidi="ar-SA"/>
        </w:rPr>
        <w:t>Визуал</w:t>
      </w:r>
      <w:proofErr w:type="spellEnd"/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– человек, воспринимающий основной объём информации через зрительный канал. Здесь тоже выделяют различные формы визуального восприятия: цветовая гамма, образ картинки в целом, образ логических символов (цифры, слова и т.д.).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во время разговора, как правило, много жестикулирует, пытаясь тем самым передать свою мысль или чувства с помощью создаваемых им изображений. Во время прослушивания серьёзной для себя информации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, как и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аудиалы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, также могут не смотреть на собеседника, однако, в отличие от первых, глаза не закрывают, а могут что-то рисовать или писать, создавая таким способом своё восприятие услышанного.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имеют хорошую зрительную память на лица, легко узнают людей, которых могли видеть очень давно. В своей речи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чаще употребляет слова и фразы, связанные с его основной сенсорной системой: «мне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кажется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, что…», «это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выглядит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как-то…», «это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очевидно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…» и т.д.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Визуалы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любят наблюдать (в т.ч. за людьми), созерцать природу, из них могут получиться хорошие художники.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Визуала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можно узнать по его поведению, когда его взгляд постоянно пытается найти себе «занятие», что-то поймать в поле своего зрения (даже если этот предмет и не представляет для него особого интереса).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3.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19"/>
          <w:lang w:val="ru-RU" w:eastAsia="ru-RU" w:bidi="ar-SA"/>
        </w:rPr>
        <w:t>Кинестетик</w:t>
      </w:r>
      <w:proofErr w:type="spellEnd"/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– человек, у которого информация лучше всего воспринимается через тактильные ощущения. Наша кожа является самым большим органом, имеющим множество дифференцированных рецепторов (давления, тепла, холода, боли). Количество тех или иных рецепторов у разных людей может достаточно сильно варьировать, поэтому все мы так по-разному воспринимаем боль, холод и другие раздражители.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Кинестетик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свои слова и </w:t>
      </w:r>
      <w:proofErr w:type="gram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действия</w:t>
      </w:r>
      <w:proofErr w:type="gram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так или иначе ассоциирует с физическими ощущениями. В разговоре с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кинестетиком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часто можно услышать фразы </w:t>
      </w:r>
      <w:proofErr w:type="gram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наподобие</w:t>
      </w:r>
      <w:proofErr w:type="gram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«я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чувствую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, что это…» или «в этом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u w:val="single"/>
          <w:lang w:val="ru-RU" w:eastAsia="ru-RU" w:bidi="ar-SA"/>
        </w:rPr>
        <w:t>ощущается</w:t>
      </w:r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здравый смысл...».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Кинестетики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запоминают людей или события через призму своих ощущений при контакте (крепкое рукопожатие, холодный кабинет во время переговоров и т.д.). У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кинестетиков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, как правило, лучше развито чувство обоняния и вкуса (наименее информативные системы в нашем организме).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Иногда выделяют четвёртый тип восприятия в отдельную категорию –</w:t>
      </w:r>
      <w:r w:rsidR="00A827DB"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19"/>
          <w:lang w:val="ru-RU" w:eastAsia="ru-RU" w:bidi="ar-SA"/>
        </w:rPr>
        <w:t>дигитал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(или дискретный тип). Это тип подразумевает анализ всех остальных систем восприятия и на основе их идёт общая картина информации. Считать этот тип восприятия первичным тоже нельзя, так как он подразумевает некоторую обработку полученной другими системами информации, а также логическое осмысление, однако учитывать такой тип восприятия, как "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дигитал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" всё-таки нужно.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Поскольку нет чистых типов восприятия (за исключением серьёзных анатомических или физиологических патологий) и все наши сенсорные системы работают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содружественно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(хотя и есть доминирующая система), зачастую возникают межсистемные связи в ощущениях. Например, есть такое понятие, как «холодные» или «тёплые» цвета. Человек, смотрящий на «холодные» цвета, ощущает температуру окружающей среды ниже на 3-5 градусов. Это явление используют в помещениях с постоянно повышенной температурой (красят стены «холодными красками в литейных цехах, машинных отделениях и т.д.). Здесь прослеживается связь между зрительной и тактильной системами восприятия.  Другой пример – люди в темноте говорят гораздо тише (без видимой на то причины), чем при нормальном или ярком освещении. Здесь идёт синергия слуховой и зрительной систем человека. Ещё один пример этого типа – «цветной» слух композиторов Скрябина и Римского-Корсакова – они слышали звуки, «окрашенные» в разные цвета.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A827DB" w:rsidRDefault="00A827DB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8000"/>
          <w:sz w:val="19"/>
          <w:szCs w:val="19"/>
          <w:lang w:val="ru-RU" w:eastAsia="ru-RU" w:bidi="ar-SA"/>
        </w:rPr>
      </w:pPr>
    </w:p>
    <w:p w:rsidR="00A827DB" w:rsidRDefault="00A827DB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8000"/>
          <w:sz w:val="19"/>
          <w:szCs w:val="19"/>
          <w:lang w:val="ru-RU" w:eastAsia="ru-RU" w:bidi="ar-SA"/>
        </w:rPr>
      </w:pP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8000"/>
          <w:sz w:val="19"/>
          <w:szCs w:val="19"/>
          <w:lang w:val="ru-RU" w:eastAsia="ru-RU" w:bidi="ar-SA"/>
        </w:rPr>
        <w:lastRenderedPageBreak/>
        <w:t>Для более точного определения ведущего типа восприятия существуют различные тесты, один из которых мы предлагаем Вам пройти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Данный тест представляет собой список из 48 утверждений, на которые нужно ответить «</w:t>
      </w:r>
      <w:r>
        <w:rPr>
          <w:rFonts w:ascii="Verdana" w:eastAsia="Times New Roman" w:hAnsi="Verdana" w:cs="Times New Roman"/>
          <w:i/>
          <w:iCs/>
          <w:color w:val="000000"/>
          <w:sz w:val="19"/>
          <w:lang w:val="ru-RU" w:eastAsia="ru-RU" w:bidi="ar-SA"/>
        </w:rPr>
        <w:t>согласен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» или «</w:t>
      </w:r>
      <w:r>
        <w:rPr>
          <w:rFonts w:ascii="Verdana" w:eastAsia="Times New Roman" w:hAnsi="Verdana" w:cs="Times New Roman"/>
          <w:i/>
          <w:iCs/>
          <w:color w:val="000000"/>
          <w:sz w:val="19"/>
          <w:lang w:val="ru-RU" w:eastAsia="ru-RU" w:bidi="ar-SA"/>
        </w:rPr>
        <w:t>не согласен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» применимо к себе. Номера утверждений, с которыми Вы согласны, выписывайте в процессе прохождения теста на лист. Чтобы результаты имели наименьшую погрешность, нужно попробовать абстрагироваться от того, что Вы проходите тест и попробовать просто отвечать на вопросы, стараясь погрузиться в свои ощущения по отношению к предложенным ниже фразам.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 – люблю наблюдать за облаками и звёздами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 – часто напеваю себе под нос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 – не признаю неудобную моду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 – обожаю ходить в сауну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5 – в автомобиле для меня важен его цвет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6 – узнаю </w:t>
      </w:r>
      <w:proofErr w:type="gramStart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по</w:t>
      </w:r>
      <w:proofErr w:type="gramEnd"/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шагах, кто вошёл в комнату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7 – меня развлекает копировать чей-то диалект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8 – много времени уделяю своей внешности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9 – очень люблю массаж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10 – когда есть время, люблю рассматривать людей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11 – плохо себя чувствую, когда не наслаждаюсь ходьбой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12 – рассматривая какую-то одежду в магазине, я убеждён, что мне в ней будет хорошо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13 – когда слушаю старую мелодию, вспоминаю прошлое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14 – часто читаю во время еды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15 – очень часто говорю по телефону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16 – я считаю, что у меня есть склонность к полноте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17 – отдаю предпочтение прослушиванию книги, чем самостоятельному прочтению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18 – после сложного дня моё тело находится в напряжении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19 – с удовольствием и очень много фотографирую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20 – долго помню, что мне сказали друзья и знакомые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21 – с лёгкостью отдаю деньги за цветы, потому что они украшают жизнь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22 – вечером люблю принимать горячую ванну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23 – стараюсь записывать свои дела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24 – часто разговариваю сам с собой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25 – после длительной поездки в машине долго прихожу в себя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26 – по тембру голоса я могу многое узнать о человеке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27 – очень часто оцениваю людей по манере одеваться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28 – люблю потянуться, расправить плечи, размяться во время работы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29 – слишком жёсткая или мягкая кровать – мучение для меня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30 – мне нелегко найти удобную обувь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31 – очень люблю ходить в кино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32 – могу узнать человека в лицо даже через много лет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33 – люблю ходить под дождём, когда капли постукивают по зонтику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34 – умею слушать то, что мне говорят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35 – люблю танцевать, а в свободное время ещё и занимаюсь спортом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36 – когда слышу стук часов, не могу заснуть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37 – у меня качественная стерео система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38 – когда слышу музыку, начинаю отбивать такт ногой или пальцами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39 – на отдыхе не люблю осматривать памятки архитектуры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40 – не выношу беспорядка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41 – не люблю искусственных тканей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42 – считаю, что атмосфера дома зависит от освещения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43 – люблю ходить на концерты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44 – рукопожатие многое может рассказать о человеке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45 – с удовольствием посещаю музеи и выставки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46 – серьёзная дискуссия – это увлекательное занятие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47 – прикосновение может рассказать гораздо больше слов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48 – в шуме не могу сосредоточиться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>Обработка результатов теста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: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tbl>
      <w:tblPr>
        <w:tblW w:w="0" w:type="auto"/>
        <w:tblCellSpacing w:w="0" w:type="dxa"/>
        <w:shd w:val="clear" w:color="auto" w:fill="EBEBEB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65"/>
        <w:gridCol w:w="7590"/>
      </w:tblGrid>
      <w:tr w:rsidR="00DF7658" w:rsidTr="00DF765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DF7658" w:rsidRDefault="00DF7658" w:rsidP="00A827DB">
            <w:pPr>
              <w:widowControl w:val="0"/>
              <w:spacing w:line="200" w:lineRule="exact"/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val="ru-RU" w:eastAsia="ru-RU" w:bidi="ar-SA"/>
              </w:rPr>
              <w:t>Аудиал</w:t>
            </w:r>
            <w:proofErr w:type="spellEnd"/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DF7658" w:rsidRDefault="00DF7658" w:rsidP="00A827DB">
            <w:pPr>
              <w:widowControl w:val="0"/>
              <w:spacing w:line="200" w:lineRule="exact"/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  <w:t>2, 6, 7, 13, 15, 17, 20, 24, 26, 33, 34, 36, 37, 43, 46, 48</w:t>
            </w:r>
          </w:p>
        </w:tc>
      </w:tr>
      <w:tr w:rsidR="00DF7658" w:rsidTr="00DF765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DF7658" w:rsidRDefault="00DF7658" w:rsidP="00A827DB">
            <w:pPr>
              <w:widowControl w:val="0"/>
              <w:spacing w:line="200" w:lineRule="exact"/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val="ru-RU" w:eastAsia="ru-RU" w:bidi="ar-SA"/>
              </w:rPr>
              <w:t>Визуал</w:t>
            </w:r>
            <w:proofErr w:type="spellEnd"/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DF7658" w:rsidRDefault="00DF7658" w:rsidP="00A827DB">
            <w:pPr>
              <w:widowControl w:val="0"/>
              <w:spacing w:line="200" w:lineRule="exact"/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  <w:t>1, 5, 8, 10, 12, 14, 19, 21, 23, 27, 31, 32, 39, 40, 42, 45</w:t>
            </w:r>
          </w:p>
        </w:tc>
      </w:tr>
      <w:tr w:rsidR="00DF7658" w:rsidTr="00DF765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DF7658" w:rsidRDefault="00DF7658" w:rsidP="00A827DB">
            <w:pPr>
              <w:widowControl w:val="0"/>
              <w:spacing w:line="200" w:lineRule="exact"/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val="ru-RU" w:eastAsia="ru-RU" w:bidi="ar-SA"/>
              </w:rPr>
              <w:t>Кинестетик</w:t>
            </w:r>
            <w:proofErr w:type="spellEnd"/>
          </w:p>
        </w:tc>
        <w:tc>
          <w:tcPr>
            <w:tcW w:w="7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DF7658" w:rsidRDefault="00DF7658" w:rsidP="00A827DB">
            <w:pPr>
              <w:widowControl w:val="0"/>
              <w:spacing w:line="200" w:lineRule="exact"/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ru-RU" w:eastAsia="ru-RU" w:bidi="ar-SA"/>
              </w:rPr>
              <w:t>3, 4, 9, 11, 16, 18, 22, 25, 28, 29, 30, 35, 38, 41, 44, 47</w:t>
            </w:r>
          </w:p>
        </w:tc>
      </w:tr>
    </w:tbl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Расставьте выписанные Вами цифры в те разделы, где они присутствуют в приведённой выше таблице ответов.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Подсчитайте, в каком разделе у Вас получилось больше всего цифр (утверждений, с которыми Вы согласны) и увидите свой доминирующий тип восприятия. Если количество цифр примерно равно в каждом из разделов, то у Вас нет какой-то одной доминирующей сенсорной системы и Ваш тип –</w:t>
      </w:r>
      <w:r w:rsidR="00A827DB"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lang w:val="ru-RU" w:eastAsia="ru-RU" w:bidi="ar-SA"/>
        </w:rPr>
        <w:t>дигитал</w:t>
      </w:r>
      <w:proofErr w:type="spellEnd"/>
      <w:r>
        <w:rPr>
          <w:rFonts w:ascii="Verdana" w:eastAsia="Times New Roman" w:hAnsi="Verdana" w:cs="Times New Roman"/>
          <w:color w:val="000000"/>
          <w:sz w:val="19"/>
          <w:lang w:val="ru-RU" w:eastAsia="ru-RU" w:bidi="ar-SA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(или дискретный).</w:t>
      </w:r>
    </w:p>
    <w:p w:rsidR="00DF7658" w:rsidRDefault="00DF7658" w:rsidP="00A827DB">
      <w:pPr>
        <w:widowControl w:val="0"/>
        <w:shd w:val="clear" w:color="auto" w:fill="EBEBEB"/>
        <w:spacing w:line="200" w:lineRule="exact"/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ru-RU" w:eastAsia="ru-RU" w:bidi="ar-SA"/>
        </w:rPr>
        <w:t> </w:t>
      </w:r>
    </w:p>
    <w:p w:rsidR="00DF7658" w:rsidRDefault="00DF7658" w:rsidP="00A827DB">
      <w:pPr>
        <w:widowControl w:val="0"/>
        <w:spacing w:line="200" w:lineRule="exact"/>
        <w:rPr>
          <w:lang w:val="ru-RU"/>
        </w:rPr>
      </w:pPr>
    </w:p>
    <w:sectPr w:rsidR="00DF7658" w:rsidSect="00A827DB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8A5"/>
    <w:rsid w:val="002825FA"/>
    <w:rsid w:val="0042381C"/>
    <w:rsid w:val="00482607"/>
    <w:rsid w:val="005961AE"/>
    <w:rsid w:val="007E5C90"/>
    <w:rsid w:val="009C7F6D"/>
    <w:rsid w:val="00A523AC"/>
    <w:rsid w:val="00A827DB"/>
    <w:rsid w:val="00BC603A"/>
    <w:rsid w:val="00D23644"/>
    <w:rsid w:val="00DF7658"/>
    <w:rsid w:val="00E06F94"/>
    <w:rsid w:val="00ED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90"/>
  </w:style>
  <w:style w:type="paragraph" w:styleId="1">
    <w:name w:val="heading 1"/>
    <w:basedOn w:val="a"/>
    <w:next w:val="a"/>
    <w:link w:val="10"/>
    <w:uiPriority w:val="9"/>
    <w:qFormat/>
    <w:rsid w:val="007E5C9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9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9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9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9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9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9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9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9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C9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C9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5C9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5C9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5C9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E5C9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E5C9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5C9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5C9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C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5C9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E5C9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E5C9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5C9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E5C90"/>
    <w:rPr>
      <w:b/>
      <w:bCs/>
      <w:spacing w:val="0"/>
    </w:rPr>
  </w:style>
  <w:style w:type="character" w:styleId="a9">
    <w:name w:val="Emphasis"/>
    <w:uiPriority w:val="20"/>
    <w:qFormat/>
    <w:rsid w:val="007E5C9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E5C9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E5C90"/>
  </w:style>
  <w:style w:type="paragraph" w:styleId="ac">
    <w:name w:val="List Paragraph"/>
    <w:basedOn w:val="a"/>
    <w:uiPriority w:val="34"/>
    <w:qFormat/>
    <w:rsid w:val="007E5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5C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E5C9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E5C9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E5C9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E5C9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E5C9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E5C9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E5C9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E5C9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E5C90"/>
    <w:pPr>
      <w:outlineLvl w:val="9"/>
    </w:pPr>
  </w:style>
  <w:style w:type="character" w:styleId="af5">
    <w:name w:val="Hyperlink"/>
    <w:basedOn w:val="a0"/>
    <w:uiPriority w:val="99"/>
    <w:semiHidden/>
    <w:unhideWhenUsed/>
    <w:rsid w:val="00DF765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827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oeducation.com.ua/obuchenie-online/2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Ю.С.</dc:creator>
  <cp:keywords/>
  <dc:description/>
  <cp:lastModifiedBy>LIV</cp:lastModifiedBy>
  <cp:revision>7</cp:revision>
  <cp:lastPrinted>2015-01-20T06:14:00Z</cp:lastPrinted>
  <dcterms:created xsi:type="dcterms:W3CDTF">2015-01-20T06:14:00Z</dcterms:created>
  <dcterms:modified xsi:type="dcterms:W3CDTF">2015-12-10T06:00:00Z</dcterms:modified>
</cp:coreProperties>
</file>